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395" w:rsidRDefault="00604379">
      <w:pPr>
        <w:rPr>
          <w:b/>
          <w:sz w:val="28"/>
          <w:szCs w:val="28"/>
        </w:rPr>
      </w:pPr>
      <w:r w:rsidRPr="00604379">
        <w:rPr>
          <w:b/>
          <w:sz w:val="28"/>
          <w:szCs w:val="28"/>
        </w:rPr>
        <w:t>Assumptions and Limitations of the Data used in the March 2019</w:t>
      </w:r>
      <w:r w:rsidR="00D31181">
        <w:rPr>
          <w:b/>
          <w:sz w:val="28"/>
          <w:szCs w:val="28"/>
        </w:rPr>
        <w:br/>
        <w:t>CBST</w:t>
      </w:r>
      <w:r w:rsidRPr="00604379">
        <w:rPr>
          <w:b/>
          <w:sz w:val="28"/>
          <w:szCs w:val="28"/>
        </w:rPr>
        <w:t xml:space="preserve"> Impact and Gap Analysis</w:t>
      </w:r>
    </w:p>
    <w:p w:rsidR="00B821FD" w:rsidRPr="00EB27FC" w:rsidRDefault="00EB27FC" w:rsidP="00EB27F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Both impacts and gaps </w:t>
      </w:r>
      <w:r w:rsidR="00B821FD" w:rsidRPr="00EB27FC">
        <w:rPr>
          <w:sz w:val="24"/>
          <w:szCs w:val="24"/>
        </w:rPr>
        <w:t>analys</w:t>
      </w:r>
      <w:r>
        <w:rPr>
          <w:sz w:val="24"/>
          <w:szCs w:val="24"/>
        </w:rPr>
        <w:t>e</w:t>
      </w:r>
      <w:r w:rsidR="00B821FD" w:rsidRPr="00EB27FC">
        <w:rPr>
          <w:sz w:val="24"/>
          <w:szCs w:val="24"/>
        </w:rPr>
        <w:t>s use the optional CBST standards established in the Chief Foresters Standards for seed use at April 5, 2018, based on BEC 10</w:t>
      </w:r>
    </w:p>
    <w:p w:rsidR="00604379" w:rsidRPr="00604379" w:rsidRDefault="00604379" w:rsidP="00604379">
      <w:pPr>
        <w:spacing w:after="0" w:line="240" w:lineRule="auto"/>
        <w:rPr>
          <w:sz w:val="24"/>
          <w:szCs w:val="24"/>
        </w:rPr>
      </w:pPr>
    </w:p>
    <w:p w:rsidR="00604379" w:rsidRPr="00604379" w:rsidRDefault="00604379" w:rsidP="00604379">
      <w:pPr>
        <w:spacing w:after="0" w:line="240" w:lineRule="auto"/>
        <w:rPr>
          <w:sz w:val="24"/>
          <w:szCs w:val="24"/>
        </w:rPr>
      </w:pPr>
      <w:r w:rsidRPr="00604379">
        <w:rPr>
          <w:sz w:val="24"/>
          <w:szCs w:val="24"/>
        </w:rPr>
        <w:t>Analysis of impacts</w:t>
      </w:r>
    </w:p>
    <w:p w:rsidR="00604379" w:rsidRDefault="004C6A75" w:rsidP="00B821F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Comparison against areas of use under GBST is only available for Class A seed (since each Class B </w:t>
      </w:r>
      <w:proofErr w:type="spellStart"/>
      <w:r>
        <w:rPr>
          <w:sz w:val="24"/>
          <w:szCs w:val="24"/>
        </w:rPr>
        <w:t>seedlot</w:t>
      </w:r>
      <w:proofErr w:type="spellEnd"/>
      <w:r>
        <w:rPr>
          <w:sz w:val="24"/>
          <w:szCs w:val="24"/>
        </w:rPr>
        <w:t xml:space="preserve"> has a unique area of use.</w:t>
      </w:r>
    </w:p>
    <w:p w:rsidR="004C6A75" w:rsidRPr="00B821FD" w:rsidRDefault="004C6A75" w:rsidP="00B821F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Areal analysis is based on hectares only using GIS overlays (with water bodies removed).</w:t>
      </w:r>
    </w:p>
    <w:p w:rsidR="00604379" w:rsidRPr="00604379" w:rsidRDefault="00604379" w:rsidP="00604379">
      <w:pPr>
        <w:spacing w:after="0" w:line="240" w:lineRule="auto"/>
        <w:rPr>
          <w:sz w:val="24"/>
          <w:szCs w:val="24"/>
        </w:rPr>
      </w:pPr>
    </w:p>
    <w:p w:rsidR="00604379" w:rsidRDefault="00604379" w:rsidP="00604379">
      <w:pPr>
        <w:spacing w:after="0" w:line="240" w:lineRule="auto"/>
        <w:rPr>
          <w:sz w:val="24"/>
          <w:szCs w:val="24"/>
        </w:rPr>
      </w:pPr>
      <w:r w:rsidRPr="00604379">
        <w:rPr>
          <w:sz w:val="24"/>
          <w:szCs w:val="24"/>
        </w:rPr>
        <w:t>Analysis of gaps – surpluses and deficits</w:t>
      </w:r>
    </w:p>
    <w:p w:rsidR="00EB27FC" w:rsidRPr="00E46A36" w:rsidRDefault="00EB27FC" w:rsidP="00EB27FC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en-CA"/>
        </w:rPr>
      </w:pPr>
      <w:r w:rsidRPr="00B821FD">
        <w:rPr>
          <w:rFonts w:ascii="Calibri" w:eastAsia="Times New Roman" w:hAnsi="Calibri" w:cs="Times New Roman"/>
          <w:lang w:eastAsia="en-CA"/>
        </w:rPr>
        <w:t xml:space="preserve">Historic planting data was based on RESULTS data downloaded on January 18, 2018. These are </w:t>
      </w:r>
      <w:r w:rsidRPr="00EB27FC">
        <w:rPr>
          <w:rFonts w:ascii="Calibri" w:eastAsia="Times New Roman" w:hAnsi="Calibri" w:cs="Times New Roman"/>
          <w:lang w:eastAsia="en-CA"/>
        </w:rPr>
        <w:t xml:space="preserve">annual average values for openings planted between Jan 1, 2012 and May 31, 2017 (i.e., 5 years and 5 months). </w:t>
      </w:r>
      <w:r>
        <w:rPr>
          <w:rFonts w:ascii="Calibri" w:eastAsia="Times New Roman" w:hAnsi="Calibri" w:cs="Times New Roman"/>
          <w:lang w:eastAsia="en-CA"/>
        </w:rPr>
        <w:t>The “</w:t>
      </w:r>
      <w:r w:rsidRPr="00EB27FC">
        <w:rPr>
          <w:rFonts w:ascii="Calibri" w:eastAsia="Times New Roman" w:hAnsi="Calibri" w:cs="Times New Roman"/>
          <w:b/>
          <w:bCs/>
          <w:lang w:eastAsia="en-CA"/>
        </w:rPr>
        <w:t>Five Year Aver</w:t>
      </w:r>
      <w:r w:rsidRPr="00EB27FC">
        <w:rPr>
          <w:rFonts w:ascii="Calibri" w:eastAsia="Times New Roman" w:hAnsi="Calibri" w:cs="Times New Roman"/>
          <w:b/>
          <w:bCs/>
          <w:lang w:eastAsia="en-CA"/>
        </w:rPr>
        <w:t>a</w:t>
      </w:r>
      <w:r w:rsidRPr="00EB27FC">
        <w:rPr>
          <w:rFonts w:ascii="Calibri" w:eastAsia="Times New Roman" w:hAnsi="Calibri" w:cs="Times New Roman"/>
          <w:b/>
          <w:bCs/>
          <w:lang w:eastAsia="en-CA"/>
        </w:rPr>
        <w:t>ge</w:t>
      </w:r>
      <w:r>
        <w:rPr>
          <w:rFonts w:ascii="Calibri" w:eastAsia="Times New Roman" w:hAnsi="Calibri" w:cs="Times New Roman"/>
          <w:b/>
          <w:bCs/>
          <w:lang w:eastAsia="en-CA"/>
        </w:rPr>
        <w:t xml:space="preserve">” </w:t>
      </w:r>
      <w:r w:rsidRPr="00EB27FC">
        <w:rPr>
          <w:rFonts w:ascii="Calibri" w:eastAsia="Times New Roman" w:hAnsi="Calibri" w:cs="Times New Roman"/>
          <w:bCs/>
          <w:lang w:eastAsia="en-CA"/>
        </w:rPr>
        <w:t>is actually</w:t>
      </w:r>
      <w:r w:rsidRPr="00EB27FC">
        <w:rPr>
          <w:rFonts w:ascii="Calibri" w:eastAsia="Times New Roman" w:hAnsi="Calibri" w:cs="Times New Roman"/>
          <w:bCs/>
          <w:lang w:eastAsia="en-CA"/>
        </w:rPr>
        <w:t xml:space="preserve"> based on 5.8 years 2018.09.10</w:t>
      </w:r>
      <w:r w:rsidRPr="00EB27FC">
        <w:rPr>
          <w:rFonts w:ascii="Calibri" w:eastAsia="Times New Roman" w:hAnsi="Calibri" w:cs="Times New Roman"/>
          <w:bCs/>
          <w:lang w:eastAsia="en-CA"/>
        </w:rPr>
        <w:t>, slightly overestimating planting.</w:t>
      </w:r>
    </w:p>
    <w:p w:rsidR="00E46A36" w:rsidRPr="007136CC" w:rsidRDefault="00E46A36" w:rsidP="00EB27FC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en-CA"/>
        </w:rPr>
      </w:pPr>
      <w:r>
        <w:rPr>
          <w:rFonts w:ascii="Calibri" w:eastAsia="Times New Roman" w:hAnsi="Calibri" w:cs="Times New Roman"/>
          <w:bCs/>
          <w:lang w:eastAsia="en-CA"/>
        </w:rPr>
        <w:t>For this analysis, planting history of B+ seed has not been differentiated from B class seed.</w:t>
      </w:r>
    </w:p>
    <w:p w:rsidR="007136CC" w:rsidRPr="00EB27FC" w:rsidRDefault="007136CC" w:rsidP="00EB27FC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en-CA"/>
        </w:rPr>
      </w:pPr>
      <w:r>
        <w:rPr>
          <w:rFonts w:ascii="Calibri" w:eastAsia="Times New Roman" w:hAnsi="Calibri" w:cs="Times New Roman"/>
          <w:bCs/>
          <w:lang w:eastAsia="en-CA"/>
        </w:rPr>
        <w:t>Planting data represents the actual plantation BEC variant the seed was planted in.</w:t>
      </w:r>
    </w:p>
    <w:p w:rsidR="00EB27FC" w:rsidRDefault="00EB27FC" w:rsidP="00EB27F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Inventory data is from SPAR as of MAY? 2018</w:t>
      </w:r>
    </w:p>
    <w:p w:rsidR="007136CC" w:rsidRDefault="007136CC" w:rsidP="00EB27F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Inventory data was allocated to plantation BEC variants by disallowing allocation to BEC variants where the seed could not be used under CBST</w:t>
      </w:r>
      <w:r w:rsidR="00ED29EE">
        <w:rPr>
          <w:sz w:val="24"/>
          <w:szCs w:val="24"/>
        </w:rPr>
        <w:t xml:space="preserve"> (not a reality, since there is still the option to use GBST seed transfer standards)</w:t>
      </w:r>
      <w:bookmarkStart w:id="0" w:name="_GoBack"/>
      <w:bookmarkEnd w:id="0"/>
      <w:r>
        <w:rPr>
          <w:sz w:val="24"/>
          <w:szCs w:val="24"/>
        </w:rPr>
        <w:t>, and then weighting the relative size of the plantation BEC variant to other BEC variants in the CBST area of use.</w:t>
      </w:r>
    </w:p>
    <w:p w:rsidR="00B821FD" w:rsidRDefault="007136CC" w:rsidP="00B821F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Planting History data combined with Inventory data (allocated to CBST BEC variants) results in the surplus (inventory over need) and gap (need over inventory) analysis by Plantation BEC variants.</w:t>
      </w:r>
    </w:p>
    <w:p w:rsidR="007136CC" w:rsidRDefault="007136CC" w:rsidP="00B821F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is no optimization approach applied</w:t>
      </w:r>
    </w:p>
    <w:p w:rsidR="00542A0B" w:rsidRDefault="00542A0B" w:rsidP="00B821F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are no ownership filters for seed inventory applies – this assumes that there will be free flowing buying and selling of seed as needed.</w:t>
      </w:r>
    </w:p>
    <w:p w:rsidR="007136CC" w:rsidRDefault="007136CC" w:rsidP="00B821FD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is a representation of one possible use of seed inventory – in reality, seed </w:t>
      </w:r>
      <w:proofErr w:type="gramStart"/>
      <w:r>
        <w:rPr>
          <w:sz w:val="24"/>
          <w:szCs w:val="24"/>
        </w:rPr>
        <w:t>users</w:t>
      </w:r>
      <w:proofErr w:type="gramEnd"/>
      <w:r>
        <w:rPr>
          <w:sz w:val="24"/>
          <w:szCs w:val="24"/>
        </w:rPr>
        <w:t xml:space="preserve"> choice of seed for each BEC variant </w:t>
      </w:r>
      <w:r w:rsidR="00542A0B">
        <w:rPr>
          <w:sz w:val="24"/>
          <w:szCs w:val="24"/>
        </w:rPr>
        <w:t>is much more complicated and will affect actual seed surpluses and deficits.</w:t>
      </w:r>
    </w:p>
    <w:sectPr w:rsidR="007136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F63E3"/>
    <w:multiLevelType w:val="hybridMultilevel"/>
    <w:tmpl w:val="1DA0E6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2F6869"/>
    <w:multiLevelType w:val="hybridMultilevel"/>
    <w:tmpl w:val="D450B5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B746DA"/>
    <w:multiLevelType w:val="hybridMultilevel"/>
    <w:tmpl w:val="CB84FC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79"/>
    <w:rsid w:val="001F1395"/>
    <w:rsid w:val="00294826"/>
    <w:rsid w:val="004C6A75"/>
    <w:rsid w:val="00542A0B"/>
    <w:rsid w:val="00604379"/>
    <w:rsid w:val="007136CC"/>
    <w:rsid w:val="00B821FD"/>
    <w:rsid w:val="00D31181"/>
    <w:rsid w:val="00E46A36"/>
    <w:rsid w:val="00EB27FC"/>
    <w:rsid w:val="00ED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3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Spence, Margot FLNR:EX</dc:creator>
  <cp:lastModifiedBy>Spence, Margot FLNR:EX</cp:lastModifiedBy>
  <cp:revision>10</cp:revision>
  <dcterms:created xsi:type="dcterms:W3CDTF">2019-01-14T17:38:00Z</dcterms:created>
  <dcterms:modified xsi:type="dcterms:W3CDTF">2019-01-14T18:03:00Z</dcterms:modified>
</cp:coreProperties>
</file>